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8020" w14:textId="77777777" w:rsidR="000733A7" w:rsidRDefault="00AB32A4">
      <w:pPr>
        <w:spacing w:after="60"/>
      </w:pPr>
      <w:r>
        <w:rPr>
          <w:color w:val="888888"/>
          <w:sz w:val="18"/>
          <w:szCs w:val="18"/>
        </w:rPr>
        <w:t>POZIV ZA SUDJELOVANJE  •  Projekt SPORT – snaga zajedništva</w:t>
      </w:r>
    </w:p>
    <w:p w14:paraId="5D7F17E7" w14:textId="77777777" w:rsidR="000733A7" w:rsidRDefault="00AB32A4">
      <w:pPr>
        <w:pBdr>
          <w:bottom w:val="single" w:sz="6" w:space="6" w:color="003087"/>
        </w:pBdr>
        <w:spacing w:after="80"/>
      </w:pPr>
      <w:r>
        <w:rPr>
          <w:b/>
          <w:bCs/>
          <w:color w:val="003087"/>
          <w:sz w:val="52"/>
          <w:szCs w:val="52"/>
        </w:rPr>
        <w:t>Pridruži se projektu SPORT – snaga zajedništva!</w:t>
      </w:r>
    </w:p>
    <w:p w14:paraId="6FC4CF4F" w14:textId="77777777" w:rsidR="000733A7" w:rsidRDefault="00AB32A4">
      <w:pPr>
        <w:spacing w:before="120" w:after="200"/>
      </w:pPr>
      <w:r>
        <w:rPr>
          <w:i/>
          <w:iCs/>
          <w:color w:val="444444"/>
          <w:sz w:val="26"/>
          <w:szCs w:val="26"/>
        </w:rPr>
        <w:t>Besplatni sportski programi i edukativne radionice za djecu i mlade iz Osijeka</w:t>
      </w:r>
    </w:p>
    <w:p w14:paraId="6C51F418" w14:textId="77777777" w:rsidR="000733A7" w:rsidRDefault="00AB32A4">
      <w:pPr>
        <w:spacing w:before="60" w:after="100"/>
        <w:jc w:val="both"/>
      </w:pPr>
      <w:r>
        <w:t xml:space="preserve">Veslački klub „Iktus“ iz Osijeka, u partnerstvu s Atletskim klubom „Slavonija-Žito“ Osijek, Osnovnom školom Ivana Filipovića i Zajednicom osjeckkog sporta, poziva sve zainteresirane da se prijave za sudjelovanje u projektu </w:t>
      </w:r>
      <w:r>
        <w:rPr>
          <w:b/>
          <w:bCs/>
          <w:color w:val="000000"/>
        </w:rPr>
        <w:t>„SPORT – snaga zajedništva“</w:t>
      </w:r>
      <w:r>
        <w:t xml:space="preserve"> – projektu koji djecu i mlade uključuje u sport bez financijskih prepreka!</w:t>
      </w:r>
    </w:p>
    <w:p w14:paraId="1F0E3A3A" w14:textId="77777777" w:rsidR="000733A7" w:rsidRDefault="00AB32A4">
      <w:pPr>
        <w:spacing w:before="60" w:after="100"/>
        <w:jc w:val="both"/>
      </w:pPr>
      <w:r>
        <w:t>Kroz besplatne sportske programe i edukativne radionice, svako dijete i mlada osoba dobiva priliku za tjelesnu aktivnost, razvoj socijalnih vještina i zdravih životnih navika – bez obzira na materijalne ili osobne okolnosti.</w:t>
      </w:r>
    </w:p>
    <w:p w14:paraId="7FDC8022" w14:textId="77777777" w:rsidR="000733A7" w:rsidRDefault="000733A7">
      <w:pPr>
        <w:spacing w:after="80"/>
      </w:pPr>
    </w:p>
    <w:p w14:paraId="492C99FA" w14:textId="77777777" w:rsidR="000733A7" w:rsidRDefault="00AB32A4">
      <w:pPr>
        <w:spacing w:before="240" w:after="100"/>
      </w:pPr>
      <w:r>
        <w:rPr>
          <w:b/>
          <w:bCs/>
          <w:color w:val="003087"/>
          <w:sz w:val="26"/>
          <w:szCs w:val="26"/>
        </w:rPr>
        <w:t>Kome je projekt namijenjen?</w:t>
      </w:r>
    </w:p>
    <w:p w14:paraId="4F1BEEF3" w14:textId="77777777" w:rsidR="000733A7" w:rsidRDefault="00AB32A4">
      <w:pPr>
        <w:spacing w:before="60" w:after="100"/>
        <w:jc w:val="both"/>
      </w:pPr>
      <w:r>
        <w:t>Projekt je otvoren za djecu i mlade u dobi do 18 godina (i mlađe punoljetne osobe) koji spadaju u jednu od sljedećih skupina:</w:t>
      </w:r>
    </w:p>
    <w:p w14:paraId="7DAAC607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djeca roditelja koji su nezaposleni ili korisnici dječjeg doplatka</w:t>
      </w:r>
    </w:p>
    <w:p w14:paraId="1B7BEE03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djeca samohranih roditelja</w:t>
      </w:r>
    </w:p>
    <w:p w14:paraId="7C66991E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djeca iz jednoroditeljskih obitelji</w:t>
      </w:r>
    </w:p>
    <w:p w14:paraId="070CFE4D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djeca iz obitelji s troje ili više djece</w:t>
      </w:r>
    </w:p>
    <w:p w14:paraId="188480C1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djeca bez odgovarajuće roditeljske skrbi</w:t>
      </w:r>
    </w:p>
    <w:p w14:paraId="2E4C291B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djeca s teškoćama u razvoju</w:t>
      </w:r>
    </w:p>
    <w:p w14:paraId="3AD1C51B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mladi s invaliditetom</w:t>
      </w:r>
    </w:p>
    <w:p w14:paraId="1C835D8D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djeca i mlađe punoljetne osobe s problemima u ponašanju</w:t>
      </w:r>
    </w:p>
    <w:p w14:paraId="76A89B4C" w14:textId="77777777" w:rsidR="000733A7" w:rsidRDefault="000733A7">
      <w:pPr>
        <w:spacing w:after="60"/>
      </w:pPr>
    </w:p>
    <w:p w14:paraId="3D5AB1D7" w14:textId="77777777" w:rsidR="000733A7" w:rsidRDefault="00AB32A4">
      <w:pPr>
        <w:spacing w:before="60" w:after="100"/>
        <w:jc w:val="both"/>
      </w:pPr>
      <w:r>
        <w:t xml:space="preserve">Ukupno planiramo uključiti </w:t>
      </w:r>
      <w:r>
        <w:rPr>
          <w:b/>
          <w:bCs/>
          <w:color w:val="000000"/>
        </w:rPr>
        <w:t>najmanje 25 sudionika</w:t>
      </w:r>
      <w:r>
        <w:t>. Sudionici se biraju prema redoslijedu prijave, uz dokazivanje pripadnosti jednoj od navedenih ciljnih skupina.</w:t>
      </w:r>
    </w:p>
    <w:p w14:paraId="5B654910" w14:textId="77777777" w:rsidR="000733A7" w:rsidRDefault="000733A7">
      <w:pPr>
        <w:spacing w:after="120"/>
      </w:pPr>
    </w:p>
    <w:p w14:paraId="57B0E159" w14:textId="77777777" w:rsidR="000733A7" w:rsidRDefault="00AB32A4">
      <w:pPr>
        <w:spacing w:before="240" w:after="100"/>
      </w:pPr>
      <w:r>
        <w:rPr>
          <w:b/>
          <w:bCs/>
          <w:color w:val="003087"/>
          <w:sz w:val="26"/>
          <w:szCs w:val="26"/>
        </w:rPr>
        <w:t>Što nudimo?</w:t>
      </w:r>
    </w:p>
    <w:p w14:paraId="37C1FACF" w14:textId="77777777" w:rsidR="000733A7" w:rsidRDefault="00AB32A4">
      <w:pPr>
        <w:spacing w:before="80" w:after="60"/>
      </w:pPr>
      <w:r>
        <w:rPr>
          <w:b/>
          <w:bCs/>
          <w:color w:val="003087"/>
        </w:rPr>
        <w:t>6 sportskih programa:</w:t>
      </w:r>
    </w:p>
    <w:p w14:paraId="27BFAB1F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Upoznavanje s tehničko-taktičkim elementima veslanja</w:t>
      </w:r>
    </w:p>
    <w:p w14:paraId="7F148885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Program razvoja motoričkih i koordinacijskih vještina kroz funkcionalne poligone</w:t>
      </w:r>
    </w:p>
    <w:p w14:paraId="51C6425D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Skok u dalj</w:t>
      </w:r>
    </w:p>
    <w:p w14:paraId="3DECC0ED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Natjecanje u bacanju sportskih rekvizita</w:t>
      </w:r>
    </w:p>
    <w:p w14:paraId="3EB22774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Program gimnastičkih elemenata</w:t>
      </w:r>
    </w:p>
    <w:p w14:paraId="53A0616F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Program osnovnih atletskih i funkcionalnih vježbi</w:t>
      </w:r>
    </w:p>
    <w:p w14:paraId="4AC6C66D" w14:textId="77777777" w:rsidR="000733A7" w:rsidRDefault="000733A7">
      <w:pPr>
        <w:spacing w:after="80"/>
      </w:pPr>
    </w:p>
    <w:p w14:paraId="46B71B0A" w14:textId="77777777" w:rsidR="000733A7" w:rsidRDefault="00AB32A4">
      <w:pPr>
        <w:spacing w:before="80" w:after="60"/>
      </w:pPr>
      <w:r>
        <w:rPr>
          <w:b/>
          <w:bCs/>
          <w:color w:val="003087"/>
        </w:rPr>
        <w:t>7 edukativnih radionica:</w:t>
      </w:r>
    </w:p>
    <w:p w14:paraId="7995277F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Sport i različitosti – promicanje tolerancije i inkluzije</w:t>
      </w:r>
    </w:p>
    <w:p w14:paraId="6A191D4F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Sport i rodna ravnopravnost – razbijanje rodnih stereotipa u sportu</w:t>
      </w:r>
    </w:p>
    <w:p w14:paraId="6086485F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Sport i prehrana – osnove zdrave prehrane za rekreativce i sportaše</w:t>
      </w:r>
    </w:p>
    <w:p w14:paraId="1A935B33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Sport i sigurnost – pravila sigurnog bavljenja sportom i osnove prve pomoći</w:t>
      </w:r>
    </w:p>
    <w:p w14:paraId="221E8294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Sport i svakodnevica – važnost svakodnevnog kretanja</w:t>
      </w:r>
    </w:p>
    <w:p w14:paraId="07843372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Sport i škola – povezivanje sporta s učenjem, postavljanjem ciljeva i disciplinom</w:t>
      </w:r>
    </w:p>
    <w:p w14:paraId="75B6616C" w14:textId="77777777" w:rsidR="000733A7" w:rsidRDefault="00AB32A4">
      <w:pPr>
        <w:pStyle w:val="Odlomakpopisa"/>
        <w:numPr>
          <w:ilvl w:val="0"/>
          <w:numId w:val="3"/>
        </w:numPr>
        <w:spacing w:before="40" w:after="40"/>
      </w:pPr>
      <w:r>
        <w:t>Sport i ja – sport kao zabava i razvoj socijalnih vještina</w:t>
      </w:r>
    </w:p>
    <w:p w14:paraId="70C4513C" w14:textId="77777777" w:rsidR="000733A7" w:rsidRDefault="000733A7">
      <w:pPr>
        <w:spacing w:after="80"/>
      </w:pPr>
    </w:p>
    <w:p w14:paraId="366D654E" w14:textId="77777777" w:rsidR="000733A7" w:rsidRDefault="00AB32A4">
      <w:pPr>
        <w:spacing w:before="60" w:after="100"/>
        <w:jc w:val="both"/>
      </w:pPr>
      <w:r>
        <w:t xml:space="preserve">Svi programi i radionice su </w:t>
      </w:r>
      <w:r>
        <w:rPr>
          <w:b/>
          <w:bCs/>
          <w:color w:val="000000"/>
        </w:rPr>
        <w:t>BESPLATNI</w:t>
      </w:r>
      <w:r>
        <w:t xml:space="preserve"> i prilagođeni potrebama svakog sudionika, uključujući djecu s teškoćama u razvoju i mlade s invaliditetom.</w:t>
      </w:r>
    </w:p>
    <w:p w14:paraId="1DD43A94" w14:textId="77777777" w:rsidR="000733A7" w:rsidRDefault="000733A7">
      <w:pPr>
        <w:spacing w:after="120"/>
      </w:pPr>
    </w:p>
    <w:p w14:paraId="71D8000D" w14:textId="77777777" w:rsidR="000733A7" w:rsidRDefault="00AB32A4">
      <w:pPr>
        <w:spacing w:before="240" w:after="100"/>
      </w:pPr>
      <w:r>
        <w:rPr>
          <w:b/>
          <w:bCs/>
          <w:color w:val="003087"/>
          <w:sz w:val="26"/>
          <w:szCs w:val="26"/>
        </w:rPr>
        <w:t>Ključne informacije</w:t>
      </w:r>
    </w:p>
    <w:p w14:paraId="0686ED16" w14:textId="77777777" w:rsidR="000733A7" w:rsidRDefault="000733A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0733A7" w14:paraId="26F61C4F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14209F0" w14:textId="77777777" w:rsidR="000733A7" w:rsidRDefault="00AB32A4">
            <w:r>
              <w:rPr>
                <w:b/>
                <w:bCs/>
                <w:color w:val="003087"/>
                <w:sz w:val="20"/>
                <w:szCs w:val="20"/>
              </w:rPr>
              <w:t>Nositelj projekta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5D83DE5A" w14:textId="77777777" w:rsidR="000733A7" w:rsidRDefault="00AB32A4">
            <w:r>
              <w:rPr>
                <w:sz w:val="20"/>
                <w:szCs w:val="20"/>
              </w:rPr>
              <w:t>Veslački klub „Iktus“ Osijek</w:t>
            </w:r>
          </w:p>
        </w:tc>
      </w:tr>
      <w:tr w:rsidR="000733A7" w14:paraId="35AB5185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AA8BA12" w14:textId="77777777" w:rsidR="000733A7" w:rsidRDefault="00AB32A4">
            <w:r>
              <w:rPr>
                <w:b/>
                <w:bCs/>
                <w:color w:val="003087"/>
                <w:sz w:val="20"/>
                <w:szCs w:val="20"/>
              </w:rPr>
              <w:t>Partneri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45F7274B" w14:textId="29CBEE17" w:rsidR="000733A7" w:rsidRDefault="00AB32A4">
            <w:r>
              <w:rPr>
                <w:sz w:val="20"/>
                <w:szCs w:val="20"/>
              </w:rPr>
              <w:t>AK „Slavonija-Žito“ Osijek, OŠ Ivana Filipovića, Zajednica osje</w:t>
            </w:r>
            <w:r w:rsidR="00CA2F96">
              <w:rPr>
                <w:sz w:val="20"/>
                <w:szCs w:val="20"/>
              </w:rPr>
              <w:t>čk</w:t>
            </w:r>
            <w:r>
              <w:rPr>
                <w:sz w:val="20"/>
                <w:szCs w:val="20"/>
              </w:rPr>
              <w:t>og sporta</w:t>
            </w:r>
          </w:p>
        </w:tc>
      </w:tr>
      <w:tr w:rsidR="000733A7" w14:paraId="55B13FCC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8633D07" w14:textId="77777777" w:rsidR="000733A7" w:rsidRDefault="00AB32A4">
            <w:r>
              <w:rPr>
                <w:b/>
                <w:bCs/>
                <w:color w:val="003087"/>
                <w:sz w:val="20"/>
                <w:szCs w:val="20"/>
              </w:rPr>
              <w:t>Lokacija provedbe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6228E39F" w14:textId="77777777" w:rsidR="000733A7" w:rsidRDefault="00AB32A4">
            <w:r>
              <w:rPr>
                <w:sz w:val="20"/>
                <w:szCs w:val="20"/>
              </w:rPr>
              <w:t>Osječko-baranjska županija</w:t>
            </w:r>
          </w:p>
        </w:tc>
      </w:tr>
      <w:tr w:rsidR="000733A7" w14:paraId="775EFC36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BE96AAD" w14:textId="77777777" w:rsidR="000733A7" w:rsidRDefault="00AB32A4">
            <w:r>
              <w:rPr>
                <w:b/>
                <w:bCs/>
                <w:color w:val="003087"/>
                <w:sz w:val="20"/>
                <w:szCs w:val="20"/>
              </w:rPr>
              <w:t>Trajanje projekta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14AE221A" w14:textId="0C77E36E" w:rsidR="000733A7" w:rsidRDefault="00AB32A4">
            <w:r>
              <w:rPr>
                <w:sz w:val="20"/>
                <w:szCs w:val="20"/>
              </w:rPr>
              <w:t xml:space="preserve">28 mjeseci </w:t>
            </w:r>
          </w:p>
        </w:tc>
      </w:tr>
      <w:tr w:rsidR="000733A7" w14:paraId="3A50F318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11FE895F" w14:textId="77777777" w:rsidR="000733A7" w:rsidRDefault="00AB32A4">
            <w:r>
              <w:rPr>
                <w:b/>
                <w:bCs/>
                <w:color w:val="003087"/>
                <w:sz w:val="20"/>
                <w:szCs w:val="20"/>
              </w:rPr>
              <w:t>Financiranje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6CE8CEC3" w14:textId="77777777" w:rsidR="000733A7" w:rsidRDefault="00AB32A4">
            <w:r>
              <w:rPr>
                <w:sz w:val="20"/>
                <w:szCs w:val="20"/>
              </w:rPr>
              <w:t>Europski socijalni fond plus (ESF+) – 98 % bespovratnih sredstava</w:t>
            </w:r>
          </w:p>
        </w:tc>
      </w:tr>
      <w:tr w:rsidR="000733A7" w14:paraId="45F016F7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4E8ABB0E" w14:textId="77777777" w:rsidR="000733A7" w:rsidRDefault="00AB32A4">
            <w:r>
              <w:rPr>
                <w:b/>
                <w:bCs/>
                <w:color w:val="003087"/>
                <w:sz w:val="20"/>
                <w:szCs w:val="20"/>
              </w:rPr>
              <w:t>Ukupna vrijednost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3B36F209" w14:textId="77777777" w:rsidR="000733A7" w:rsidRDefault="00AB32A4">
            <w:r>
              <w:rPr>
                <w:sz w:val="20"/>
                <w:szCs w:val="20"/>
              </w:rPr>
              <w:t>131.950,00 EUR</w:t>
            </w:r>
          </w:p>
        </w:tc>
      </w:tr>
      <w:tr w:rsidR="000733A7" w14:paraId="0A3DFC86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26ADD773" w14:textId="77777777" w:rsidR="000733A7" w:rsidRDefault="00AB32A4">
            <w:r>
              <w:rPr>
                <w:b/>
                <w:bCs/>
                <w:color w:val="003087"/>
                <w:sz w:val="20"/>
                <w:szCs w:val="20"/>
              </w:rPr>
              <w:t>Sudjelovanje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762F28D2" w14:textId="77777777" w:rsidR="000733A7" w:rsidRDefault="00AB32A4">
            <w:r>
              <w:rPr>
                <w:sz w:val="20"/>
                <w:szCs w:val="20"/>
              </w:rPr>
              <w:t>Besplatno za sve sudionike</w:t>
            </w:r>
          </w:p>
        </w:tc>
      </w:tr>
      <w:tr w:rsidR="000733A7" w14:paraId="775FE718" w14:textId="77777777">
        <w:tc>
          <w:tcPr>
            <w:tcW w:w="2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F3FB"/>
            <w:tcMar>
              <w:top w:w="80" w:type="dxa"/>
              <w:left w:w="140" w:type="dxa"/>
              <w:bottom w:w="80" w:type="dxa"/>
              <w:right w:w="100" w:type="dxa"/>
            </w:tcMar>
          </w:tcPr>
          <w:p w14:paraId="070D5A74" w14:textId="77777777" w:rsidR="000733A7" w:rsidRDefault="00AB32A4">
            <w:r>
              <w:rPr>
                <w:b/>
                <w:bCs/>
                <w:color w:val="003087"/>
                <w:sz w:val="20"/>
                <w:szCs w:val="20"/>
              </w:rPr>
              <w:t>Broj mjesta</w:t>
            </w:r>
          </w:p>
        </w:tc>
        <w:tc>
          <w:tcPr>
            <w:tcW w:w="6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40" w:type="dxa"/>
            </w:tcMar>
          </w:tcPr>
          <w:p w14:paraId="2653C957" w14:textId="77777777" w:rsidR="000733A7" w:rsidRDefault="00AB32A4">
            <w:r>
              <w:rPr>
                <w:sz w:val="20"/>
                <w:szCs w:val="20"/>
              </w:rPr>
              <w:t>25 sudionika</w:t>
            </w:r>
          </w:p>
        </w:tc>
      </w:tr>
    </w:tbl>
    <w:p w14:paraId="3531716A" w14:textId="77777777" w:rsidR="000733A7" w:rsidRDefault="000733A7">
      <w:pPr>
        <w:spacing w:after="160"/>
      </w:pPr>
    </w:p>
    <w:p w14:paraId="44D8C65A" w14:textId="77777777" w:rsidR="000733A7" w:rsidRDefault="00AB32A4">
      <w:pPr>
        <w:spacing w:before="240" w:after="100"/>
      </w:pPr>
      <w:r>
        <w:rPr>
          <w:b/>
          <w:bCs/>
          <w:color w:val="003087"/>
          <w:sz w:val="26"/>
          <w:szCs w:val="26"/>
        </w:rPr>
        <w:t>Kako se prijaviti?</w:t>
      </w:r>
    </w:p>
    <w:p w14:paraId="4B3E322D" w14:textId="77777777" w:rsidR="000733A7" w:rsidRDefault="00AB32A4">
      <w:pPr>
        <w:spacing w:before="60" w:after="100"/>
        <w:jc w:val="both"/>
      </w:pPr>
      <w:r>
        <w:t>Prijava je jednostavna! Dovoljno je:</w:t>
      </w:r>
    </w:p>
    <w:p w14:paraId="2C17CD21" w14:textId="721CC72D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 xml:space="preserve">Popuniti prijavnicu dostupnu putem poveznice ispod ili na mrežnoj stranici </w:t>
      </w:r>
      <w:hyperlink r:id="rId5" w:history="1">
        <w:r w:rsidRPr="004656CB">
          <w:rPr>
            <w:rStyle w:val="Hiperveza"/>
          </w:rPr>
          <w:t>https://vk-iktus.hr/</w:t>
        </w:r>
      </w:hyperlink>
      <w:r>
        <w:t xml:space="preserve"> , </w:t>
      </w:r>
      <w:hyperlink r:id="rId6" w:history="1">
        <w:r w:rsidRPr="004656CB">
          <w:rPr>
            <w:rStyle w:val="Hiperveza"/>
          </w:rPr>
          <w:t>https://akslavonija-zito.hr/</w:t>
        </w:r>
      </w:hyperlink>
      <w:r>
        <w:t xml:space="preserve"> , </w:t>
      </w:r>
      <w:hyperlink r:id="rId7" w:history="1">
        <w:r w:rsidRPr="004656CB">
          <w:rPr>
            <w:rStyle w:val="Hiperveza"/>
          </w:rPr>
          <w:t>https://sportosijek.hr/</w:t>
        </w:r>
      </w:hyperlink>
      <w:r>
        <w:t xml:space="preserve"> ili </w:t>
      </w:r>
      <w:hyperlink r:id="rId8" w:history="1">
        <w:r w:rsidRPr="004656CB">
          <w:rPr>
            <w:rStyle w:val="Hiperveza"/>
          </w:rPr>
          <w:t>https://os-ifilipovica-os.skole.hr/</w:t>
        </w:r>
      </w:hyperlink>
      <w:r>
        <w:t xml:space="preserve"> </w:t>
      </w:r>
    </w:p>
    <w:p w14:paraId="28252A3B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t>Priložiti dokaz o pripadnosti jednoj od ciljnih skupina (npr. potvrda o nezaposlenosti, rješenje o dječjem doplatku, medicinska dokumentacija i sl.)</w:t>
      </w:r>
    </w:p>
    <w:p w14:paraId="716F4424" w14:textId="77777777" w:rsidR="000733A7" w:rsidRDefault="000733A7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733A7" w14:paraId="1CB4755B" w14:textId="77777777">
        <w:tc>
          <w:tcPr>
            <w:tcW w:w="0" w:type="auto"/>
            <w:tcBorders>
              <w:top w:val="dashed" w:sz="8" w:space="0" w:color="003087"/>
              <w:left w:val="dashed" w:sz="8" w:space="0" w:color="003087"/>
              <w:bottom w:val="dashed" w:sz="8" w:space="0" w:color="003087"/>
              <w:right w:val="dashed" w:sz="8" w:space="0" w:color="003087"/>
            </w:tcBorders>
            <w:shd w:val="clear" w:color="auto" w:fill="EEF3FB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18E823DC" w14:textId="46858CD0" w:rsidR="000733A7" w:rsidRDefault="00AB32A4" w:rsidP="00AB32A4">
            <w:pPr>
              <w:jc w:val="center"/>
            </w:pPr>
            <w:hyperlink r:id="rId9" w:history="1">
              <w:r>
                <w:rPr>
                  <w:rStyle w:val="Hiperveza"/>
                </w:rPr>
                <w:t>https://forms.gle/QhYAdQcF5LP6YEw38</w:t>
              </w:r>
            </w:hyperlink>
          </w:p>
        </w:tc>
      </w:tr>
    </w:tbl>
    <w:p w14:paraId="5206F402" w14:textId="77777777" w:rsidR="000733A7" w:rsidRDefault="000733A7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733A7" w14:paraId="3D04F4B6" w14:textId="77777777">
        <w:tc>
          <w:tcPr>
            <w:tcW w:w="0" w:type="auto"/>
            <w:tcBorders>
              <w:top w:val="single" w:sz="8" w:space="0" w:color="FFCC00"/>
              <w:left w:val="single" w:sz="8" w:space="0" w:color="FFCC00"/>
              <w:bottom w:val="single" w:sz="8" w:space="0" w:color="FFCC00"/>
              <w:right w:val="single" w:sz="8" w:space="0" w:color="FFCC00"/>
            </w:tcBorders>
            <w:shd w:val="clear" w:color="auto" w:fill="FFFCE8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6FCBC34C" w14:textId="77777777" w:rsidR="000733A7" w:rsidRDefault="00AB32A4">
            <w:r>
              <w:rPr>
                <w:b/>
                <w:bCs/>
                <w:color w:val="003087"/>
              </w:rPr>
              <w:t>⏰  Prijave se zaprimaju do popunjavanja slobodnih mjesta.</w:t>
            </w:r>
          </w:p>
          <w:p w14:paraId="3FE48667" w14:textId="03253C43" w:rsidR="000733A7" w:rsidRDefault="00AB32A4">
            <w:pPr>
              <w:spacing w:before="60"/>
            </w:pPr>
            <w:r>
              <w:t>Sudionici se odabiru prema redoslijedu pristiglih prijava.</w:t>
            </w:r>
          </w:p>
        </w:tc>
      </w:tr>
    </w:tbl>
    <w:p w14:paraId="022CB50D" w14:textId="77777777" w:rsidR="000733A7" w:rsidRDefault="000733A7">
      <w:pPr>
        <w:spacing w:after="120"/>
      </w:pPr>
    </w:p>
    <w:p w14:paraId="082A596A" w14:textId="77777777" w:rsidR="000733A7" w:rsidRDefault="00AB32A4">
      <w:pPr>
        <w:spacing w:before="240" w:after="100"/>
      </w:pPr>
      <w:r>
        <w:rPr>
          <w:b/>
          <w:bCs/>
          <w:color w:val="003087"/>
          <w:sz w:val="26"/>
          <w:szCs w:val="26"/>
        </w:rPr>
        <w:t>Zašto se uključiti?</w:t>
      </w:r>
    </w:p>
    <w:p w14:paraId="5BB4F8FF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rPr>
          <w:b/>
          <w:bCs/>
        </w:rPr>
        <w:t>Besplatno sudjelovanje u organiziranim sportskim aktivnostima</w:t>
      </w:r>
    </w:p>
    <w:p w14:paraId="48C13607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rPr>
          <w:b/>
          <w:bCs/>
        </w:rPr>
        <w:t>Stručno vođeni programi prilagođeni svakom sudioniku</w:t>
      </w:r>
    </w:p>
    <w:p w14:paraId="37428E93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rPr>
          <w:b/>
          <w:bCs/>
        </w:rPr>
        <w:t>Razvoj motoričkih sposobnosti, samopouzdanja i socijalnih vještina</w:t>
      </w:r>
    </w:p>
    <w:p w14:paraId="0F6463B0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rPr>
          <w:b/>
          <w:bCs/>
        </w:rPr>
        <w:t>Edukacija o zdravom načinu života i prehrani</w:t>
      </w:r>
    </w:p>
    <w:p w14:paraId="195118F4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rPr>
          <w:b/>
          <w:bCs/>
        </w:rPr>
        <w:t>Sigurno i poticajno okruženje za svu djecu i mlade</w:t>
      </w:r>
    </w:p>
    <w:p w14:paraId="5736FD17" w14:textId="77777777" w:rsidR="000733A7" w:rsidRDefault="00AB32A4">
      <w:pPr>
        <w:pStyle w:val="Odlomakpopisa"/>
        <w:numPr>
          <w:ilvl w:val="0"/>
          <w:numId w:val="2"/>
        </w:numPr>
        <w:spacing w:before="40" w:after="40"/>
      </w:pPr>
      <w:r>
        <w:rPr>
          <w:b/>
          <w:bCs/>
        </w:rPr>
        <w:t>Suradnja s renomiranim sportskim klubovima i obrazovnim institucijama</w:t>
      </w:r>
    </w:p>
    <w:p w14:paraId="73983AE3" w14:textId="77777777" w:rsidR="000733A7" w:rsidRDefault="000733A7">
      <w:pPr>
        <w:spacing w:after="160"/>
      </w:pPr>
    </w:p>
    <w:p w14:paraId="32180702" w14:textId="77777777" w:rsidR="000733A7" w:rsidRDefault="00AB32A4">
      <w:pPr>
        <w:spacing w:before="80" w:after="80"/>
        <w:jc w:val="center"/>
      </w:pPr>
      <w:r>
        <w:rPr>
          <w:b/>
          <w:bCs/>
          <w:color w:val="003087"/>
          <w:sz w:val="24"/>
          <w:szCs w:val="24"/>
        </w:rPr>
        <w:t xml:space="preserve">Ne propusti svoju priliku – </w:t>
      </w:r>
      <w:r>
        <w:rPr>
          <w:i/>
          <w:iCs/>
          <w:color w:val="003087"/>
          <w:sz w:val="24"/>
          <w:szCs w:val="24"/>
        </w:rPr>
        <w:t>sport je za svakoga!</w:t>
      </w:r>
    </w:p>
    <w:p w14:paraId="2C98E4BB" w14:textId="77777777" w:rsidR="000733A7" w:rsidRDefault="00AB32A4">
      <w:pPr>
        <w:pBdr>
          <w:top w:val="single" w:sz="4" w:space="8" w:color="CCCCCC"/>
        </w:pBdr>
        <w:spacing w:after="60"/>
        <w:jc w:val="center"/>
      </w:pPr>
      <w:r>
        <w:rPr>
          <w:i/>
          <w:iCs/>
          <w:color w:val="888888"/>
          <w:sz w:val="18"/>
          <w:szCs w:val="18"/>
        </w:rPr>
        <w:t>Projekt je sufinancirala Europska unija – Europski socijalni fond plus (ESF+), Program Učinkoviti ljudski potencijali 2021.–2027.</w:t>
      </w:r>
    </w:p>
    <w:p w14:paraId="008B9E59" w14:textId="77777777" w:rsidR="000733A7" w:rsidRDefault="00AB32A4">
      <w:pPr>
        <w:spacing w:before="60"/>
        <w:jc w:val="center"/>
      </w:pPr>
      <w:r>
        <w:rPr>
          <w:i/>
          <w:iCs/>
          <w:color w:val="AAAAAA"/>
          <w:sz w:val="16"/>
          <w:szCs w:val="16"/>
        </w:rPr>
        <w:lastRenderedPageBreak/>
        <w:t>Izneseni stavovi i mišljenja samo su autorova i ne odražavaju nužno službena stajališta Europske unije ili Europske komisije. Ni Europska unija ni Europska komisija ne mogu se smatrati odgovornima za njih.</w:t>
      </w:r>
    </w:p>
    <w:sectPr w:rsidR="000733A7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3360"/>
    <w:multiLevelType w:val="hybridMultilevel"/>
    <w:tmpl w:val="71C29948"/>
    <w:lvl w:ilvl="0" w:tplc="CD084C16">
      <w:start w:val="1"/>
      <w:numFmt w:val="bullet"/>
      <w:lvlText w:val="●"/>
      <w:lvlJc w:val="left"/>
      <w:pPr>
        <w:ind w:left="720" w:hanging="360"/>
      </w:pPr>
    </w:lvl>
    <w:lvl w:ilvl="1" w:tplc="423A066C">
      <w:start w:val="1"/>
      <w:numFmt w:val="bullet"/>
      <w:lvlText w:val="○"/>
      <w:lvlJc w:val="left"/>
      <w:pPr>
        <w:ind w:left="1440" w:hanging="360"/>
      </w:pPr>
    </w:lvl>
    <w:lvl w:ilvl="2" w:tplc="DA06BF96">
      <w:start w:val="1"/>
      <w:numFmt w:val="bullet"/>
      <w:lvlText w:val="■"/>
      <w:lvlJc w:val="left"/>
      <w:pPr>
        <w:ind w:left="2160" w:hanging="360"/>
      </w:pPr>
    </w:lvl>
    <w:lvl w:ilvl="3" w:tplc="575CD94A">
      <w:start w:val="1"/>
      <w:numFmt w:val="bullet"/>
      <w:lvlText w:val="●"/>
      <w:lvlJc w:val="left"/>
      <w:pPr>
        <w:ind w:left="2880" w:hanging="360"/>
      </w:pPr>
    </w:lvl>
    <w:lvl w:ilvl="4" w:tplc="685E6196">
      <w:start w:val="1"/>
      <w:numFmt w:val="bullet"/>
      <w:lvlText w:val="○"/>
      <w:lvlJc w:val="left"/>
      <w:pPr>
        <w:ind w:left="3600" w:hanging="360"/>
      </w:pPr>
    </w:lvl>
    <w:lvl w:ilvl="5" w:tplc="4468958A">
      <w:start w:val="1"/>
      <w:numFmt w:val="bullet"/>
      <w:lvlText w:val="■"/>
      <w:lvlJc w:val="left"/>
      <w:pPr>
        <w:ind w:left="4320" w:hanging="360"/>
      </w:pPr>
    </w:lvl>
    <w:lvl w:ilvl="6" w:tplc="3E0E185C">
      <w:start w:val="1"/>
      <w:numFmt w:val="bullet"/>
      <w:lvlText w:val="●"/>
      <w:lvlJc w:val="left"/>
      <w:pPr>
        <w:ind w:left="5040" w:hanging="360"/>
      </w:pPr>
    </w:lvl>
    <w:lvl w:ilvl="7" w:tplc="E2B25F42">
      <w:start w:val="1"/>
      <w:numFmt w:val="bullet"/>
      <w:lvlText w:val="●"/>
      <w:lvlJc w:val="left"/>
      <w:pPr>
        <w:ind w:left="5760" w:hanging="360"/>
      </w:pPr>
    </w:lvl>
    <w:lvl w:ilvl="8" w:tplc="E3D01DA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A7544D"/>
    <w:multiLevelType w:val="hybridMultilevel"/>
    <w:tmpl w:val="AA66B942"/>
    <w:lvl w:ilvl="0" w:tplc="89003B12">
      <w:start w:val="1"/>
      <w:numFmt w:val="decimal"/>
      <w:lvlText w:val="%1."/>
      <w:lvlJc w:val="left"/>
      <w:pPr>
        <w:ind w:left="720" w:hanging="360"/>
      </w:pPr>
    </w:lvl>
    <w:lvl w:ilvl="1" w:tplc="7F7E9C0C">
      <w:numFmt w:val="decimal"/>
      <w:lvlText w:val=""/>
      <w:lvlJc w:val="left"/>
    </w:lvl>
    <w:lvl w:ilvl="2" w:tplc="E7FAEF50">
      <w:numFmt w:val="decimal"/>
      <w:lvlText w:val=""/>
      <w:lvlJc w:val="left"/>
    </w:lvl>
    <w:lvl w:ilvl="3" w:tplc="65A02C90">
      <w:numFmt w:val="decimal"/>
      <w:lvlText w:val=""/>
      <w:lvlJc w:val="left"/>
    </w:lvl>
    <w:lvl w:ilvl="4" w:tplc="11B82780">
      <w:numFmt w:val="decimal"/>
      <w:lvlText w:val=""/>
      <w:lvlJc w:val="left"/>
    </w:lvl>
    <w:lvl w:ilvl="5" w:tplc="C97415EC">
      <w:numFmt w:val="decimal"/>
      <w:lvlText w:val=""/>
      <w:lvlJc w:val="left"/>
    </w:lvl>
    <w:lvl w:ilvl="6" w:tplc="70805396">
      <w:numFmt w:val="decimal"/>
      <w:lvlText w:val=""/>
      <w:lvlJc w:val="left"/>
    </w:lvl>
    <w:lvl w:ilvl="7" w:tplc="F5DEFEBC">
      <w:numFmt w:val="decimal"/>
      <w:lvlText w:val=""/>
      <w:lvlJc w:val="left"/>
    </w:lvl>
    <w:lvl w:ilvl="8" w:tplc="3334D11C">
      <w:numFmt w:val="decimal"/>
      <w:lvlText w:val=""/>
      <w:lvlJc w:val="left"/>
    </w:lvl>
  </w:abstractNum>
  <w:abstractNum w:abstractNumId="2" w15:restartNumberingAfterBreak="0">
    <w:nsid w:val="7F2162DB"/>
    <w:multiLevelType w:val="hybridMultilevel"/>
    <w:tmpl w:val="54B632A0"/>
    <w:lvl w:ilvl="0" w:tplc="9EF00BC2">
      <w:start w:val="1"/>
      <w:numFmt w:val="bullet"/>
      <w:lvlText w:val="•"/>
      <w:lvlJc w:val="left"/>
      <w:pPr>
        <w:ind w:left="720" w:hanging="360"/>
      </w:pPr>
    </w:lvl>
    <w:lvl w:ilvl="1" w:tplc="6FC693D6">
      <w:numFmt w:val="decimal"/>
      <w:lvlText w:val=""/>
      <w:lvlJc w:val="left"/>
    </w:lvl>
    <w:lvl w:ilvl="2" w:tplc="E72AE0C8">
      <w:numFmt w:val="decimal"/>
      <w:lvlText w:val=""/>
      <w:lvlJc w:val="left"/>
    </w:lvl>
    <w:lvl w:ilvl="3" w:tplc="052EEF00">
      <w:numFmt w:val="decimal"/>
      <w:lvlText w:val=""/>
      <w:lvlJc w:val="left"/>
    </w:lvl>
    <w:lvl w:ilvl="4" w:tplc="9B3232DA">
      <w:numFmt w:val="decimal"/>
      <w:lvlText w:val=""/>
      <w:lvlJc w:val="left"/>
    </w:lvl>
    <w:lvl w:ilvl="5" w:tplc="3CC857C0">
      <w:numFmt w:val="decimal"/>
      <w:lvlText w:val=""/>
      <w:lvlJc w:val="left"/>
    </w:lvl>
    <w:lvl w:ilvl="6" w:tplc="B8BA2D3C">
      <w:numFmt w:val="decimal"/>
      <w:lvlText w:val=""/>
      <w:lvlJc w:val="left"/>
    </w:lvl>
    <w:lvl w:ilvl="7" w:tplc="AAFC2DCE">
      <w:numFmt w:val="decimal"/>
      <w:lvlText w:val=""/>
      <w:lvlJc w:val="left"/>
    </w:lvl>
    <w:lvl w:ilvl="8" w:tplc="C33A2D74">
      <w:numFmt w:val="decimal"/>
      <w:lvlText w:val=""/>
      <w:lvlJc w:val="left"/>
    </w:lvl>
  </w:abstractNum>
  <w:num w:numId="1" w16cid:durableId="1487555203">
    <w:abstractNumId w:val="0"/>
    <w:lvlOverride w:ilvl="0">
      <w:startOverride w:val="1"/>
    </w:lvlOverride>
  </w:num>
  <w:num w:numId="2" w16cid:durableId="1544781306">
    <w:abstractNumId w:val="2"/>
    <w:lvlOverride w:ilvl="0">
      <w:startOverride w:val="1"/>
    </w:lvlOverride>
  </w:num>
  <w:num w:numId="3" w16cid:durableId="10577582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A7"/>
    <w:rsid w:val="000733A7"/>
    <w:rsid w:val="008A3806"/>
    <w:rsid w:val="00AB32A4"/>
    <w:rsid w:val="00CA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949B"/>
  <w15:docId w15:val="{31C92BBC-B717-474C-B399-F4E99216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slov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slov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Odlomakpopisa">
    <w:name w:val="List Paragraph"/>
    <w:qFormat/>
  </w:style>
  <w:style w:type="character" w:styleId="Hiperveza">
    <w:name w:val="Hyperlink"/>
    <w:uiPriority w:val="99"/>
    <w:unhideWhenUsed/>
    <w:rPr>
      <w:color w:val="0563C1"/>
      <w:u w:val="single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link w:val="TekstfusnoteChar"/>
    <w:uiPriority w:val="99"/>
    <w:semiHidden/>
    <w:unhideWhenUsed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unhideWhenUsed/>
    <w:rPr>
      <w:sz w:val="20"/>
      <w:szCs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Tekstkrajnjebiljeke">
    <w:name w:val="endnote text"/>
    <w:link w:val="TekstkrajnjebiljekeChar"/>
    <w:uiPriority w:val="99"/>
    <w:semiHidden/>
    <w:unhideWhenUsed/>
    <w:rPr>
      <w:sz w:val="20"/>
      <w:szCs w:val="20"/>
    </w:rPr>
  </w:style>
  <w:style w:type="character" w:customStyle="1" w:styleId="TekstkrajnjebiljekeChar">
    <w:name w:val="Tekst krajnje bilješke Char"/>
    <w:link w:val="Tekstkrajnjebiljeke"/>
    <w:uiPriority w:val="99"/>
    <w:semiHidden/>
    <w:unhideWhenUsed/>
    <w:rPr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B32A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CA2F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filipovica-os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ortosijek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slavonija-zito.h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-iktus.h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QhYAdQcF5LP6YEw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Helena Brdarić</cp:lastModifiedBy>
  <cp:revision>2</cp:revision>
  <dcterms:created xsi:type="dcterms:W3CDTF">2026-05-12T11:21:00Z</dcterms:created>
  <dcterms:modified xsi:type="dcterms:W3CDTF">2026-05-12T11:21:00Z</dcterms:modified>
</cp:coreProperties>
</file>